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0D" w:rsidRDefault="0032420D" w:rsidP="0032420D"/>
    <w:p w:rsidR="0032420D" w:rsidRDefault="00AC5C4F" w:rsidP="0032420D"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ED46CE4" wp14:editId="76623CEB">
            <wp:simplePos x="0" y="0"/>
            <wp:positionH relativeFrom="column">
              <wp:posOffset>2888615</wp:posOffset>
            </wp:positionH>
            <wp:positionV relativeFrom="paragraph">
              <wp:posOffset>74930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420D" w:rsidRDefault="0032420D" w:rsidP="0032420D"/>
    <w:p w:rsidR="0032420D" w:rsidRDefault="0032420D" w:rsidP="0032420D">
      <w:pPr>
        <w:rPr>
          <w:rFonts w:ascii="TH SarabunIT๙" w:hAnsi="TH SarabunIT๙" w:cs="TH SarabunIT๙"/>
          <w:noProof/>
          <w:sz w:val="32"/>
          <w:szCs w:val="32"/>
        </w:rPr>
      </w:pPr>
    </w:p>
    <w:p w:rsidR="0032420D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420D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420D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420D" w:rsidRDefault="0032420D" w:rsidP="0032420D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2420D" w:rsidRDefault="0032420D" w:rsidP="0032420D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256๒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</w:t>
      </w:r>
      <w:r w:rsidR="00021A6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/256๒</w:t>
      </w:r>
    </w:p>
    <w:p w:rsidR="0032420D" w:rsidRDefault="0032420D" w:rsidP="0032420D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2420D" w:rsidRDefault="0032420D" w:rsidP="0032420D">
      <w:pPr>
        <w:rPr>
          <w:rFonts w:ascii="TH SarabunIT๙" w:hAnsi="TH SarabunIT๙" w:cs="TH SarabunIT๙"/>
          <w:noProof/>
          <w:sz w:val="4"/>
          <w:szCs w:val="4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32420D" w:rsidRDefault="0032420D" w:rsidP="0032420D">
      <w:pPr>
        <w:rPr>
          <w:rFonts w:ascii="TH SarabunIT๙" w:hAnsi="TH SarabunIT๙" w:cs="TH SarabunIT๙"/>
          <w:noProof/>
          <w:sz w:val="8"/>
          <w:szCs w:val="8"/>
        </w:rPr>
      </w:pPr>
    </w:p>
    <w:p w:rsidR="0032420D" w:rsidRDefault="0032420D" w:rsidP="0032420D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2420D" w:rsidRDefault="0032420D" w:rsidP="0032420D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256๒  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021A67">
        <w:rPr>
          <w:rFonts w:ascii="TH SarabunIT๙" w:hAnsi="TH SarabunIT๙" w:cs="TH SarabunIT๙" w:hint="cs"/>
          <w:noProof/>
          <w:sz w:val="32"/>
          <w:szCs w:val="32"/>
          <w:cs/>
        </w:rPr>
        <w:t>๕</w:t>
      </w:r>
      <w:r>
        <w:rPr>
          <w:rFonts w:ascii="TH SarabunIT๙" w:hAnsi="TH SarabunIT๙" w:cs="TH SarabunIT๙"/>
          <w:noProof/>
          <w:sz w:val="32"/>
          <w:szCs w:val="32"/>
          <w:cs/>
        </w:rPr>
        <w:t>/256๒  (รายละเอียดตามเอกสารที่แนบท้าย)</w:t>
      </w:r>
    </w:p>
    <w:p w:rsidR="0032420D" w:rsidRDefault="0032420D" w:rsidP="0032420D">
      <w:pPr>
        <w:pStyle w:val="a7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2420D" w:rsidRDefault="0032420D" w:rsidP="0032420D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 ณ  วันที่   </w:t>
      </w:r>
      <w:r w:rsidR="00DE72CE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๔  กันยายน</w:t>
      </w:r>
      <w:r>
        <w:rPr>
          <w:rFonts w:ascii="TH SarabunIT๙" w:hAnsi="TH SarabunIT๙" w:cs="TH SarabunIT๙"/>
          <w:cs/>
        </w:rPr>
        <w:t xml:space="preserve">  พ.ศ. 256</w:t>
      </w:r>
      <w:r>
        <w:rPr>
          <w:rFonts w:ascii="TH SarabunIT๙" w:hAnsi="TH SarabunIT๙" w:cs="TH SarabunIT๙" w:hint="cs"/>
          <w:cs/>
        </w:rPr>
        <w:t>๒</w:t>
      </w:r>
    </w:p>
    <w:p w:rsidR="0032420D" w:rsidRDefault="0032420D" w:rsidP="0032420D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</w:p>
    <w:p w:rsidR="0032420D" w:rsidRPr="001664B0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32420D" w:rsidRDefault="0032420D" w:rsidP="00DE72CE">
      <w:pPr>
        <w:spacing w:before="24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32420D" w:rsidRDefault="0032420D" w:rsidP="00DE72CE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องค์การบริหารส่วนตำบลตะปาน</w:t>
      </w:r>
    </w:p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8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0D"/>
    <w:rsid w:val="00021A67"/>
    <w:rsid w:val="001C5FEE"/>
    <w:rsid w:val="0032420D"/>
    <w:rsid w:val="007013BA"/>
    <w:rsid w:val="009F58E9"/>
    <w:rsid w:val="00AC5C4F"/>
    <w:rsid w:val="00AD5E31"/>
    <w:rsid w:val="00D6104F"/>
    <w:rsid w:val="00D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528D8-3A29-4A89-B1A2-8F357FB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0D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2420D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2420D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2019-09-09T03:10:00Z</dcterms:created>
  <dcterms:modified xsi:type="dcterms:W3CDTF">2019-09-26T07:21:00Z</dcterms:modified>
</cp:coreProperties>
</file>